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685C" w14:textId="77777777" w:rsidR="004F5B6F" w:rsidRPr="0006537D" w:rsidRDefault="0006537D">
      <w:pPr>
        <w:rPr>
          <w:sz w:val="28"/>
          <w:szCs w:val="28"/>
        </w:rPr>
      </w:pPr>
      <w:r w:rsidRPr="0006537D">
        <w:rPr>
          <w:noProof/>
          <w:sz w:val="28"/>
          <w:szCs w:val="28"/>
        </w:rPr>
        <w:drawing>
          <wp:inline distT="0" distB="0" distL="0" distR="0" wp14:anchorId="17A5CA23" wp14:editId="4E486D71">
            <wp:extent cx="5756910" cy="1049539"/>
            <wp:effectExtent l="0" t="0" r="0" b="508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45A7A" w14:textId="77777777" w:rsidR="0006537D" w:rsidRPr="0006537D" w:rsidRDefault="0006537D">
      <w:pPr>
        <w:rPr>
          <w:sz w:val="28"/>
          <w:szCs w:val="28"/>
        </w:rPr>
      </w:pPr>
    </w:p>
    <w:p w14:paraId="168FD7FC" w14:textId="77777777" w:rsidR="0006537D" w:rsidRPr="0006537D" w:rsidRDefault="0006537D">
      <w:pPr>
        <w:rPr>
          <w:sz w:val="28"/>
          <w:szCs w:val="28"/>
        </w:rPr>
      </w:pPr>
    </w:p>
    <w:p w14:paraId="275D93F9" w14:textId="77777777" w:rsidR="0006537D" w:rsidRPr="0006537D" w:rsidRDefault="0006537D" w:rsidP="0006537D">
      <w:pPr>
        <w:rPr>
          <w:b/>
          <w:bCs/>
          <w:sz w:val="28"/>
          <w:szCs w:val="28"/>
        </w:rPr>
      </w:pPr>
      <w:r w:rsidRPr="0006537D">
        <w:rPr>
          <w:b/>
          <w:bCs/>
          <w:sz w:val="28"/>
          <w:szCs w:val="28"/>
        </w:rPr>
        <w:t>Zajęcia z KARDIOLOGII</w:t>
      </w:r>
    </w:p>
    <w:p w14:paraId="4C027E7D" w14:textId="77777777" w:rsidR="0006537D" w:rsidRPr="0006537D" w:rsidRDefault="0006537D" w:rsidP="0006537D">
      <w:pPr>
        <w:rPr>
          <w:b/>
          <w:bCs/>
          <w:sz w:val="28"/>
          <w:szCs w:val="28"/>
        </w:rPr>
      </w:pPr>
      <w:r w:rsidRPr="0006537D">
        <w:rPr>
          <w:b/>
          <w:bCs/>
          <w:sz w:val="28"/>
          <w:szCs w:val="28"/>
        </w:rPr>
        <w:t>VI rok, Wydział Lekarski</w:t>
      </w:r>
    </w:p>
    <w:p w14:paraId="16BB62BF" w14:textId="77777777" w:rsidR="0006537D" w:rsidRPr="0006537D" w:rsidRDefault="0006537D" w:rsidP="0006537D">
      <w:pPr>
        <w:rPr>
          <w:sz w:val="28"/>
          <w:szCs w:val="28"/>
        </w:rPr>
      </w:pPr>
    </w:p>
    <w:p w14:paraId="2DC7EAFE" w14:textId="77777777" w:rsidR="0006537D" w:rsidRPr="0006537D" w:rsidRDefault="0006537D" w:rsidP="0006537D">
      <w:pPr>
        <w:rPr>
          <w:sz w:val="28"/>
          <w:szCs w:val="28"/>
        </w:rPr>
      </w:pPr>
      <w:r w:rsidRPr="0006537D">
        <w:rPr>
          <w:sz w:val="28"/>
          <w:szCs w:val="28"/>
        </w:rPr>
        <w:t>Zagadnienia na kolokwium końcowe:</w:t>
      </w:r>
    </w:p>
    <w:p w14:paraId="698ECF30" w14:textId="77777777" w:rsidR="0006537D" w:rsidRPr="0006537D" w:rsidRDefault="0006537D" w:rsidP="0006537D">
      <w:pPr>
        <w:rPr>
          <w:sz w:val="28"/>
          <w:szCs w:val="28"/>
        </w:rPr>
      </w:pPr>
    </w:p>
    <w:p w14:paraId="26AF5821" w14:textId="65110515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Klasyczne i nieklasyczne czynniki ryzyka sercowo-naczyniowego</w:t>
      </w:r>
    </w:p>
    <w:p w14:paraId="2FD4AED9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Ból w klatce piersiowej u pacjenta w SOR – diagnostyka różnicowa</w:t>
      </w:r>
    </w:p>
    <w:p w14:paraId="0D4491E7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Duszność u pacjenta w SOR – diagnostyka różnicowa</w:t>
      </w:r>
    </w:p>
    <w:p w14:paraId="1A9E00F2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Pacjent po omdleniu w SOR – postępowanie</w:t>
      </w:r>
    </w:p>
    <w:p w14:paraId="3A96F5F8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STEMI – obraz kliniczny, postępowanie przedszpitalne</w:t>
      </w:r>
    </w:p>
    <w:p w14:paraId="4C66EB75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STEMI – wczesna strategia leczenia i ostre powikłania</w:t>
      </w:r>
    </w:p>
    <w:p w14:paraId="2363C278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NSTEMI – stratyfikacja ryzyka i leczenie szpitalne</w:t>
      </w:r>
    </w:p>
    <w:p w14:paraId="45283CB3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Ostre zespoły wieńcowe – prewencja wtórna</w:t>
      </w:r>
    </w:p>
    <w:p w14:paraId="33AD8754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Przewlekły zespół wieńcowy – obraz kliniczny i diagnostyka</w:t>
      </w:r>
    </w:p>
    <w:p w14:paraId="232D755D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Przewlekły zespół wieńcowy – leczenie</w:t>
      </w:r>
    </w:p>
    <w:p w14:paraId="21FC2E14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Przewlekła niewydolność serca – objawy</w:t>
      </w:r>
    </w:p>
    <w:p w14:paraId="62807F11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Niewydolność serca z obniżoną frakcją wyrzutową – leczenie</w:t>
      </w:r>
    </w:p>
    <w:p w14:paraId="7697AC27" w14:textId="0DAC744F" w:rsid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Obrzęk płuc – przyczyny, rozpoznanie, postępowanie</w:t>
      </w:r>
    </w:p>
    <w:p w14:paraId="2F8ADCC8" w14:textId="77777777" w:rsidR="00995738" w:rsidRDefault="00995738" w:rsidP="0099573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Kardiomiopatie</w:t>
      </w:r>
      <w:proofErr w:type="spellEnd"/>
      <w:r>
        <w:rPr>
          <w:sz w:val="28"/>
          <w:szCs w:val="28"/>
        </w:rPr>
        <w:t xml:space="preserve"> – klasyfikacja, postepowanie</w:t>
      </w:r>
    </w:p>
    <w:p w14:paraId="2BF6A0FD" w14:textId="66CFD20D" w:rsidR="00995738" w:rsidRPr="00995738" w:rsidRDefault="00995738" w:rsidP="009957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Zapalenie mięśnia sercowego – obraz kliniczny, postępowanie </w:t>
      </w:r>
    </w:p>
    <w:p w14:paraId="33B45379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Zatorowość płucna – czynniki ryzyka i profilaktyka</w:t>
      </w:r>
    </w:p>
    <w:p w14:paraId="27F313D0" w14:textId="7415E575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Zatorowość płucna – stratyfikacja ryzyka</w:t>
      </w:r>
      <w:r w:rsidR="00976461">
        <w:rPr>
          <w:sz w:val="28"/>
          <w:szCs w:val="28"/>
        </w:rPr>
        <w:t xml:space="preserve">, </w:t>
      </w:r>
      <w:r w:rsidR="00976461" w:rsidRPr="0006537D">
        <w:rPr>
          <w:sz w:val="28"/>
          <w:szCs w:val="28"/>
        </w:rPr>
        <w:t>leczenia</w:t>
      </w:r>
    </w:p>
    <w:p w14:paraId="7F9CC0E9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Arytmie nadkomorowe – klasyfikacja, postępowanie</w:t>
      </w:r>
    </w:p>
    <w:p w14:paraId="3BA1A108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Migotanie przedsionków – pierwszy epizod, postępowanie</w:t>
      </w:r>
    </w:p>
    <w:p w14:paraId="42AB8972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Migotanie przedsionków – profilaktyka udaru mózgu</w:t>
      </w:r>
    </w:p>
    <w:p w14:paraId="49C4B693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Komorowe zaburzenia rytmu – możliwości leczenia</w:t>
      </w:r>
    </w:p>
    <w:p w14:paraId="1A9D0F47" w14:textId="77777777" w:rsidR="0006537D" w:rsidRPr="0006537D" w:rsidRDefault="0006537D" w:rsidP="000653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Bradykardia – wskazania do stymulacji</w:t>
      </w:r>
    </w:p>
    <w:p w14:paraId="6B4C0BFB" w14:textId="77777777" w:rsidR="00976461" w:rsidRDefault="0006537D" w:rsidP="0097646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06537D">
        <w:rPr>
          <w:sz w:val="28"/>
          <w:szCs w:val="28"/>
        </w:rPr>
        <w:t>Stenoza</w:t>
      </w:r>
      <w:proofErr w:type="spellEnd"/>
      <w:r w:rsidRPr="0006537D">
        <w:rPr>
          <w:sz w:val="28"/>
          <w:szCs w:val="28"/>
        </w:rPr>
        <w:t xml:space="preserve"> aortalna – </w:t>
      </w:r>
      <w:r w:rsidR="00976461" w:rsidRPr="0006537D">
        <w:rPr>
          <w:sz w:val="28"/>
          <w:szCs w:val="28"/>
        </w:rPr>
        <w:t>przyczyny, objawy (w tym diagnostyka różnicowa szmerów), klasyfikacja, leczenie</w:t>
      </w:r>
      <w:r w:rsidR="00976461" w:rsidRPr="0006537D">
        <w:rPr>
          <w:sz w:val="28"/>
          <w:szCs w:val="28"/>
        </w:rPr>
        <w:t xml:space="preserve"> </w:t>
      </w:r>
    </w:p>
    <w:p w14:paraId="0C8BB335" w14:textId="0159C0F4" w:rsidR="0006537D" w:rsidRPr="0006537D" w:rsidRDefault="0006537D" w:rsidP="0097646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>Niedomykalność mitralna – przyczyny, objawy (w tym diagnostyka różnicowa szmerów), klasyfikacja, leczenie</w:t>
      </w:r>
    </w:p>
    <w:p w14:paraId="0FEF62E3" w14:textId="77777777" w:rsidR="008F0B12" w:rsidRDefault="008F0B12" w:rsidP="008F0B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37D">
        <w:rPr>
          <w:sz w:val="28"/>
          <w:szCs w:val="28"/>
        </w:rPr>
        <w:t xml:space="preserve">Nagłe zatrzymanie krążenia </w:t>
      </w:r>
      <w:r>
        <w:rPr>
          <w:sz w:val="28"/>
          <w:szCs w:val="28"/>
        </w:rPr>
        <w:t>–</w:t>
      </w:r>
      <w:r w:rsidRPr="0006537D">
        <w:rPr>
          <w:sz w:val="28"/>
          <w:szCs w:val="28"/>
        </w:rPr>
        <w:t xml:space="preserve"> postępowanie</w:t>
      </w:r>
    </w:p>
    <w:p w14:paraId="24D81020" w14:textId="77777777" w:rsidR="008F0B12" w:rsidRPr="008F0B12" w:rsidRDefault="008F0B12" w:rsidP="008F0B12">
      <w:pPr>
        <w:rPr>
          <w:sz w:val="28"/>
          <w:szCs w:val="28"/>
        </w:rPr>
      </w:pPr>
    </w:p>
    <w:p w14:paraId="0BCB7720" w14:textId="77777777" w:rsidR="0006537D" w:rsidRPr="0006537D" w:rsidRDefault="0006537D">
      <w:pPr>
        <w:rPr>
          <w:sz w:val="28"/>
          <w:szCs w:val="28"/>
        </w:rPr>
      </w:pPr>
    </w:p>
    <w:sectPr w:rsidR="0006537D" w:rsidRPr="0006537D" w:rsidSect="003B38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66C"/>
    <w:multiLevelType w:val="hybridMultilevel"/>
    <w:tmpl w:val="B700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70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7D"/>
    <w:rsid w:val="000129F8"/>
    <w:rsid w:val="0006537D"/>
    <w:rsid w:val="000D6CDC"/>
    <w:rsid w:val="0010594B"/>
    <w:rsid w:val="001068E7"/>
    <w:rsid w:val="00107B27"/>
    <w:rsid w:val="00165081"/>
    <w:rsid w:val="00266C8F"/>
    <w:rsid w:val="003B386F"/>
    <w:rsid w:val="004160A1"/>
    <w:rsid w:val="004727B5"/>
    <w:rsid w:val="004E2FEA"/>
    <w:rsid w:val="004F5B6F"/>
    <w:rsid w:val="00536887"/>
    <w:rsid w:val="00561E47"/>
    <w:rsid w:val="00684039"/>
    <w:rsid w:val="0069630B"/>
    <w:rsid w:val="00701B74"/>
    <w:rsid w:val="008C7140"/>
    <w:rsid w:val="008E403E"/>
    <w:rsid w:val="008E59F8"/>
    <w:rsid w:val="008F0B12"/>
    <w:rsid w:val="008F41BB"/>
    <w:rsid w:val="00917205"/>
    <w:rsid w:val="00972ED4"/>
    <w:rsid w:val="00976461"/>
    <w:rsid w:val="00995738"/>
    <w:rsid w:val="009D7EC2"/>
    <w:rsid w:val="009E72AC"/>
    <w:rsid w:val="00A7450F"/>
    <w:rsid w:val="00AD3671"/>
    <w:rsid w:val="00AE03C6"/>
    <w:rsid w:val="00B112E1"/>
    <w:rsid w:val="00B8383B"/>
    <w:rsid w:val="00C46D09"/>
    <w:rsid w:val="00CB7DDF"/>
    <w:rsid w:val="00CC54A8"/>
    <w:rsid w:val="00D254C2"/>
    <w:rsid w:val="00D46581"/>
    <w:rsid w:val="00D47B3E"/>
    <w:rsid w:val="00D5367A"/>
    <w:rsid w:val="00DA5144"/>
    <w:rsid w:val="00E33FBF"/>
    <w:rsid w:val="00EC2A58"/>
    <w:rsid w:val="00EE5FA4"/>
    <w:rsid w:val="00F118A3"/>
    <w:rsid w:val="00F146DA"/>
    <w:rsid w:val="00F16283"/>
    <w:rsid w:val="00F23E54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3981"/>
  <w15:chartTrackingRefBased/>
  <w15:docId w15:val="{E9415341-11CC-5A42-816C-DBED58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Marchel</dc:creator>
  <cp:keywords/>
  <dc:description/>
  <cp:lastModifiedBy>Marcin Grabowski</cp:lastModifiedBy>
  <cp:revision>4</cp:revision>
  <dcterms:created xsi:type="dcterms:W3CDTF">2022-09-25T18:50:00Z</dcterms:created>
  <dcterms:modified xsi:type="dcterms:W3CDTF">2022-09-26T10:42:00Z</dcterms:modified>
</cp:coreProperties>
</file>